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1C7" w:rsidRDefault="00D15203" w:rsidP="00A801C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.65pt;margin-top:.35pt;width:262.5pt;height:92.85pt;z-index:-251657728;mso-position-horizontal-relative:text;mso-position-vertical-relative:text;mso-width-relative:page;mso-height-relative:page" wrapcoords="-72 0 -72 21471 21600 21471 21600 0 -72 0">
            <v:imagedata r:id="rId5" o:title="banner_02_final"/>
            <w10:wrap type="tight"/>
          </v:shape>
        </w:pict>
      </w:r>
    </w:p>
    <w:p w:rsidR="00A801C7" w:rsidRDefault="00281F33" w:rsidP="00A801C7">
      <w:r>
        <w:rPr>
          <w:rFonts w:ascii="Arial" w:eastAsia="Times New Roman" w:hAnsi="Arial" w:cs="Arial"/>
          <w:noProof/>
          <w:color w:val="222222"/>
          <w:sz w:val="24"/>
          <w:szCs w:val="24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240030</wp:posOffset>
            </wp:positionV>
            <wp:extent cx="1104900" cy="624205"/>
            <wp:effectExtent l="0" t="0" r="0" b="4445"/>
            <wp:wrapSquare wrapText="bothSides"/>
            <wp:docPr id="3" name="Obrázek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-clipart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cs-C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188595</wp:posOffset>
            </wp:positionV>
            <wp:extent cx="676275" cy="676275"/>
            <wp:effectExtent l="0" t="0" r="9525" b="9525"/>
            <wp:wrapSquare wrapText="bothSides"/>
            <wp:docPr id="1" name="Obrázek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žený soubor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D1E" w:rsidRPr="006474DA" w:rsidRDefault="00D15203" w:rsidP="00D15203">
      <w:pPr>
        <w:jc w:val="both"/>
      </w:pPr>
      <w:hyperlink r:id="rId10" w:history="1">
        <w:proofErr w:type="spellStart"/>
        <w:r w:rsidR="00620D1E" w:rsidRPr="00673765">
          <w:rPr>
            <w:rStyle w:val="Hypertextovodkaz"/>
          </w:rPr>
          <w:t>ActInSpace</w:t>
        </w:r>
        <w:proofErr w:type="spellEnd"/>
      </w:hyperlink>
      <w:r w:rsidR="00620D1E" w:rsidRPr="006474DA">
        <w:t xml:space="preserve"> je mezinárodní inovační soutěž typu </w:t>
      </w:r>
      <w:proofErr w:type="spellStart"/>
      <w:r w:rsidR="00620D1E" w:rsidRPr="006474DA">
        <w:t>hackathonu</w:t>
      </w:r>
      <w:proofErr w:type="spellEnd"/>
      <w:r w:rsidR="00620D1E" w:rsidRPr="006474DA">
        <w:t xml:space="preserve"> organizovaná pod hlavičkou </w:t>
      </w:r>
      <w:hyperlink r:id="rId11" w:history="1">
        <w:r w:rsidR="00620D1E" w:rsidRPr="00673765">
          <w:rPr>
            <w:rStyle w:val="Hypertextovodkaz"/>
          </w:rPr>
          <w:t>Francouzské národní vesmírné agentury</w:t>
        </w:r>
      </w:hyperlink>
      <w:r w:rsidR="00620D1E" w:rsidRPr="006474DA">
        <w:t xml:space="preserve"> (CNES) a </w:t>
      </w:r>
      <w:hyperlink r:id="rId12" w:history="1">
        <w:r w:rsidR="00620D1E" w:rsidRPr="00673765">
          <w:rPr>
            <w:rStyle w:val="Hypertextovodkaz"/>
          </w:rPr>
          <w:t>Evropské kosmické agenturou</w:t>
        </w:r>
      </w:hyperlink>
      <w:r w:rsidR="00620D1E" w:rsidRPr="006474DA">
        <w:t xml:space="preserve"> (ESA). Jde o jedinou soutěž na světě, která umožňuje pracovat s patenty CNES a ESA. </w:t>
      </w:r>
      <w:proofErr w:type="spellStart"/>
      <w:r w:rsidR="00620D1E" w:rsidRPr="006474DA">
        <w:t>ActInSpace</w:t>
      </w:r>
      <w:proofErr w:type="spellEnd"/>
      <w:r w:rsidR="00620D1E" w:rsidRPr="006474DA">
        <w:t xml:space="preserve"> bu</w:t>
      </w:r>
      <w:r>
        <w:t>de souběžně probíhat ve více než</w:t>
      </w:r>
      <w:r w:rsidR="00620D1E" w:rsidRPr="006474DA">
        <w:t xml:space="preserve"> 70 měs</w:t>
      </w:r>
      <w:r w:rsidR="006474DA" w:rsidRPr="006474DA">
        <w:t xml:space="preserve">tech, v </w:t>
      </w:r>
      <w:r w:rsidR="00620D1E" w:rsidRPr="006474DA">
        <w:t xml:space="preserve">35 zemích </w:t>
      </w:r>
      <w:r w:rsidR="006474DA" w:rsidRPr="006474DA">
        <w:t>a na 5 kontinentech</w:t>
      </w:r>
      <w:r w:rsidR="003324D9">
        <w:t>.</w:t>
      </w:r>
      <w:r w:rsidR="006474DA" w:rsidRPr="006474DA">
        <w:t xml:space="preserve"> </w:t>
      </w:r>
      <w:r w:rsidR="003324D9">
        <w:t>Soutěž bude mít minimálně dvě kola:</w:t>
      </w:r>
      <w:r w:rsidR="00620D1E" w:rsidRPr="006474DA">
        <w:t xml:space="preserve"> nejprve národní</w:t>
      </w:r>
      <w:r w:rsidR="008761B9">
        <w:t>, které se uskuteční ve dnech 25.-26. 5. 2018,</w:t>
      </w:r>
      <w:r w:rsidR="00620D1E" w:rsidRPr="006474DA">
        <w:t xml:space="preserve"> a vítězové národních kol se pak společně utkají v kole mezinárodním.</w:t>
      </w:r>
      <w:r w:rsidR="008761B9">
        <w:t xml:space="preserve"> To proběhne 27. června v</w:t>
      </w:r>
      <w:r w:rsidR="003324D9">
        <w:t> </w:t>
      </w:r>
      <w:r w:rsidR="008761B9">
        <w:t>Toulouse</w:t>
      </w:r>
      <w:r w:rsidR="003324D9">
        <w:t xml:space="preserve"> v rámci </w:t>
      </w:r>
      <w:hyperlink r:id="rId13" w:history="1">
        <w:r w:rsidR="003324D9" w:rsidRPr="004B30AA">
          <w:rPr>
            <w:rStyle w:val="Hypertextovodkaz"/>
          </w:rPr>
          <w:t xml:space="preserve">Toulouse </w:t>
        </w:r>
        <w:proofErr w:type="spellStart"/>
        <w:r w:rsidR="003324D9" w:rsidRPr="004B30AA">
          <w:rPr>
            <w:rStyle w:val="Hypertextovodkaz"/>
          </w:rPr>
          <w:t>Space</w:t>
        </w:r>
        <w:proofErr w:type="spellEnd"/>
        <w:r w:rsidR="003324D9" w:rsidRPr="004B30AA">
          <w:rPr>
            <w:rStyle w:val="Hypertextovodkaz"/>
          </w:rPr>
          <w:t xml:space="preserve"> Show</w:t>
        </w:r>
      </w:hyperlink>
      <w:r w:rsidR="003324D9">
        <w:t>.</w:t>
      </w:r>
      <w:bookmarkStart w:id="0" w:name="_GoBack"/>
      <w:bookmarkEnd w:id="0"/>
    </w:p>
    <w:p w:rsidR="00620D1E" w:rsidRPr="00D15203" w:rsidRDefault="00620D1E" w:rsidP="00EE2DC0">
      <w:pPr>
        <w:spacing w:line="276" w:lineRule="auto"/>
        <w:jc w:val="both"/>
        <w:rPr>
          <w:b/>
        </w:rPr>
      </w:pPr>
      <w:r>
        <w:t xml:space="preserve">Národní kolo </w:t>
      </w:r>
      <w:r w:rsidR="008761B9">
        <w:t>v ČR se bude konat</w:t>
      </w:r>
      <w:r>
        <w:t xml:space="preserve"> v Kruhové hale na </w:t>
      </w:r>
      <w:hyperlink r:id="rId14" w:history="1">
        <w:r w:rsidRPr="004B30AA">
          <w:rPr>
            <w:rStyle w:val="Hypertextovodkaz"/>
          </w:rPr>
          <w:t>České zemědělské univerzitě</w:t>
        </w:r>
        <w:r w:rsidR="00BF54E9" w:rsidRPr="004B30AA">
          <w:rPr>
            <w:rStyle w:val="Hypertextovodkaz"/>
          </w:rPr>
          <w:t xml:space="preserve"> v Praze</w:t>
        </w:r>
      </w:hyperlink>
      <w:r>
        <w:t xml:space="preserve">. Hlavním organizátorem národního </w:t>
      </w:r>
      <w:proofErr w:type="spellStart"/>
      <w:r>
        <w:t>ActInSpace</w:t>
      </w:r>
      <w:proofErr w:type="spellEnd"/>
      <w:r>
        <w:t xml:space="preserve"> je </w:t>
      </w:r>
      <w:hyperlink r:id="rId15" w:history="1">
        <w:r w:rsidRPr="004B30AA">
          <w:rPr>
            <w:rStyle w:val="Hypertextovodkaz"/>
          </w:rPr>
          <w:t>CzechInvest</w:t>
        </w:r>
      </w:hyperlink>
      <w:r>
        <w:t xml:space="preserve"> (</w:t>
      </w:r>
      <w:hyperlink r:id="rId16" w:history="1">
        <w:r w:rsidRPr="004B30AA">
          <w:rPr>
            <w:rStyle w:val="Hypertextovodkaz"/>
          </w:rPr>
          <w:t>ESA BIC Prague</w:t>
        </w:r>
      </w:hyperlink>
      <w:r>
        <w:t xml:space="preserve">) ve spolupráci s Českou zemědělskou univerzitou v Praze (konkrétně s </w:t>
      </w:r>
      <w:hyperlink r:id="rId17" w:history="1">
        <w:r w:rsidRPr="004B30AA">
          <w:rPr>
            <w:rStyle w:val="Hypertextovodkaz"/>
          </w:rPr>
          <w:t>Katedrou Informačních technologií</w:t>
        </w:r>
      </w:hyperlink>
      <w:r>
        <w:t xml:space="preserve"> a s </w:t>
      </w:r>
      <w:hyperlink r:id="rId18" w:history="1">
        <w:r w:rsidRPr="004B30AA">
          <w:rPr>
            <w:rStyle w:val="Hypertextovodkaz"/>
          </w:rPr>
          <w:t>Centrem pr</w:t>
        </w:r>
        <w:r w:rsidR="003324D9" w:rsidRPr="004B30AA">
          <w:rPr>
            <w:rStyle w:val="Hypertextovodkaz"/>
          </w:rPr>
          <w:t>ecizního zemědělství</w:t>
        </w:r>
      </w:hyperlink>
      <w:r w:rsidR="003324D9">
        <w:t>). Akce je součástí</w:t>
      </w:r>
      <w:r>
        <w:t xml:space="preserve"> </w:t>
      </w:r>
      <w:r w:rsidR="003324D9">
        <w:t xml:space="preserve">série </w:t>
      </w:r>
      <w:proofErr w:type="spellStart"/>
      <w:r w:rsidR="003324D9">
        <w:t>space</w:t>
      </w:r>
      <w:proofErr w:type="spellEnd"/>
      <w:r w:rsidR="003324D9">
        <w:t xml:space="preserve"> eventů v rámci </w:t>
      </w:r>
      <w:hyperlink r:id="rId19" w:history="1">
        <w:r w:rsidR="003324D9" w:rsidRPr="004B30AA">
          <w:rPr>
            <w:rStyle w:val="Hypertextovodkaz"/>
          </w:rPr>
          <w:t xml:space="preserve">Czech </w:t>
        </w:r>
        <w:proofErr w:type="spellStart"/>
        <w:r w:rsidR="003324D9" w:rsidRPr="004B30AA">
          <w:rPr>
            <w:rStyle w:val="Hypertextovodkaz"/>
          </w:rPr>
          <w:t>Space</w:t>
        </w:r>
        <w:proofErr w:type="spellEnd"/>
        <w:r w:rsidR="003324D9" w:rsidRPr="004B30AA">
          <w:rPr>
            <w:rStyle w:val="Hypertextovodkaz"/>
          </w:rPr>
          <w:t xml:space="preserve"> </w:t>
        </w:r>
        <w:proofErr w:type="spellStart"/>
        <w:r w:rsidR="003324D9" w:rsidRPr="004B30AA">
          <w:rPr>
            <w:rStyle w:val="Hypertextovodkaz"/>
          </w:rPr>
          <w:t>Year</w:t>
        </w:r>
        <w:proofErr w:type="spellEnd"/>
      </w:hyperlink>
      <w:r w:rsidR="003324D9">
        <w:t>. J</w:t>
      </w:r>
      <w:r>
        <w:t xml:space="preserve">edná se </w:t>
      </w:r>
      <w:r w:rsidR="00C0551A">
        <w:br/>
      </w:r>
      <w:r>
        <w:t xml:space="preserve">o </w:t>
      </w:r>
      <w:proofErr w:type="spellStart"/>
      <w:r>
        <w:t>hackathon</w:t>
      </w:r>
      <w:proofErr w:type="spellEnd"/>
      <w:r>
        <w:t xml:space="preserve">, </w:t>
      </w:r>
      <w:r w:rsidRPr="00D15203">
        <w:rPr>
          <w:b/>
        </w:rPr>
        <w:t>jehož hlavním cílem bude během 24 hodin najít inovativní využití kosmických technologií dle předem stanovených výzev</w:t>
      </w:r>
      <w:r w:rsidR="00C0551A" w:rsidRPr="00D15203">
        <w:rPr>
          <w:b/>
        </w:rPr>
        <w:t xml:space="preserve"> a podpořit tak podnikání v kosmickém sektoru</w:t>
      </w:r>
      <w:r w:rsidRPr="00D15203">
        <w:rPr>
          <w:b/>
        </w:rPr>
        <w:t>.</w:t>
      </w:r>
    </w:p>
    <w:p w:rsidR="00620D1E" w:rsidRPr="00D15203" w:rsidRDefault="00620D1E" w:rsidP="00EE2DC0">
      <w:pPr>
        <w:spacing w:line="276" w:lineRule="auto"/>
        <w:jc w:val="both"/>
        <w:rPr>
          <w:b/>
        </w:rPr>
      </w:pPr>
      <w:r>
        <w:t xml:space="preserve">Na stránkách </w:t>
      </w:r>
      <w:hyperlink r:id="rId20" w:history="1">
        <w:r w:rsidRPr="00800ED8">
          <w:rPr>
            <w:rStyle w:val="Hypertextovodkaz"/>
          </w:rPr>
          <w:t>actinspace.org</w:t>
        </w:r>
      </w:hyperlink>
      <w:r>
        <w:t xml:space="preserve"> lze již nyní najít 72 výzev zaměřených na použití vesmírných technologií </w:t>
      </w:r>
      <w:r w:rsidR="00CE6ED8">
        <w:br/>
      </w:r>
      <w:r>
        <w:t xml:space="preserve">v různých oblastech. Výzvy je možné rozdělit na </w:t>
      </w:r>
      <w:r w:rsidR="00C0551A">
        <w:t xml:space="preserve">několik skupin: na ty s </w:t>
      </w:r>
      <w:r>
        <w:t>vyšší</w:t>
      </w:r>
      <w:r w:rsidR="00C0551A">
        <w:t>m byznysovým</w:t>
      </w:r>
      <w:r>
        <w:t xml:space="preserve"> potenciál</w:t>
      </w:r>
      <w:r w:rsidR="00C0551A">
        <w:t>em</w:t>
      </w:r>
      <w:r>
        <w:t>; na ty s nižším byznysovým potenciálem a dále na ty, které spadají pod patenty CNES a na ty</w:t>
      </w:r>
      <w:r w:rsidR="00D15203">
        <w:t xml:space="preserve">, jež se řadí k patentům ESA. </w:t>
      </w:r>
      <w:r w:rsidR="00D15203" w:rsidRPr="00D15203">
        <w:rPr>
          <w:b/>
        </w:rPr>
        <w:t>Te</w:t>
      </w:r>
      <w:r w:rsidRPr="00D15203">
        <w:rPr>
          <w:b/>
        </w:rPr>
        <w:t xml:space="preserve">matické zaměření je různorodé: od dronů, pozorování Země, navigace, přes </w:t>
      </w:r>
      <w:proofErr w:type="spellStart"/>
      <w:r w:rsidRPr="00D15203">
        <w:rPr>
          <w:b/>
        </w:rPr>
        <w:t>BigData</w:t>
      </w:r>
      <w:proofErr w:type="spellEnd"/>
      <w:r w:rsidRPr="00D15203">
        <w:rPr>
          <w:b/>
        </w:rPr>
        <w:t>, IOT až po ekologii, robotiku, umělou inteligenci či konkrétnějš</w:t>
      </w:r>
      <w:r w:rsidR="00C0551A" w:rsidRPr="00D15203">
        <w:rPr>
          <w:b/>
        </w:rPr>
        <w:t>í témata jako ISS, Mars, Měsíc atd.</w:t>
      </w:r>
    </w:p>
    <w:p w:rsidR="00620D1E" w:rsidRDefault="00620D1E" w:rsidP="00EE2DC0">
      <w:pPr>
        <w:spacing w:line="276" w:lineRule="auto"/>
        <w:jc w:val="both"/>
      </w:pPr>
      <w:r>
        <w:t>Vítěz</w:t>
      </w:r>
      <w:r w:rsidR="00FB42A2">
        <w:t xml:space="preserve"> národního kola</w:t>
      </w:r>
      <w:r w:rsidR="00451C65">
        <w:t xml:space="preserve"> bude mít jedinečnou šanci prezentovat své výsledky v mezinárodním kole </w:t>
      </w:r>
      <w:r w:rsidR="00CE6ED8">
        <w:br/>
      </w:r>
      <w:r w:rsidR="00451C65">
        <w:t>v Toulouse</w:t>
      </w:r>
      <w:r>
        <w:t xml:space="preserve"> </w:t>
      </w:r>
      <w:r w:rsidR="00451C65" w:rsidRPr="00451C65">
        <w:t>před špičkovými mezinárodně uznávanými technickými i byznysovými odborníky</w:t>
      </w:r>
      <w:r w:rsidR="00451C65">
        <w:t xml:space="preserve"> v oboru kosmických technologií</w:t>
      </w:r>
      <w:r w:rsidRPr="00451C65">
        <w:t>, přičemž</w:t>
      </w:r>
      <w:r>
        <w:t xml:space="preserve"> veškeré náklady na tuto účast mu budou organizátorem proplaceny.</w:t>
      </w:r>
      <w:r w:rsidR="00281F33">
        <w:t xml:space="preserve"> Partnery soutěže jsou např. Air </w:t>
      </w:r>
      <w:proofErr w:type="spellStart"/>
      <w:r w:rsidR="00281F33">
        <w:t>Zero</w:t>
      </w:r>
      <w:proofErr w:type="spellEnd"/>
      <w:r w:rsidR="00281F33">
        <w:t xml:space="preserve"> G, CLS, GSA, EBAN, </w:t>
      </w:r>
      <w:r w:rsidR="005A00DF">
        <w:t xml:space="preserve">Airbus, </w:t>
      </w:r>
      <w:proofErr w:type="spellStart"/>
      <w:r w:rsidR="00281F33">
        <w:t>Invivo</w:t>
      </w:r>
      <w:proofErr w:type="spellEnd"/>
      <w:r w:rsidR="00281F33">
        <w:t xml:space="preserve">, </w:t>
      </w:r>
      <w:proofErr w:type="spellStart"/>
      <w:r w:rsidR="00281F33">
        <w:t>Qwant</w:t>
      </w:r>
      <w:proofErr w:type="spellEnd"/>
      <w:r w:rsidR="00281F33">
        <w:t xml:space="preserve">, </w:t>
      </w:r>
      <w:proofErr w:type="spellStart"/>
      <w:r w:rsidR="00281F33">
        <w:t>FabSpace</w:t>
      </w:r>
      <w:proofErr w:type="spellEnd"/>
      <w:r w:rsidR="00281F33">
        <w:t xml:space="preserve">, </w:t>
      </w:r>
      <w:proofErr w:type="spellStart"/>
      <w:r w:rsidR="005A00DF">
        <w:t>Copernicus</w:t>
      </w:r>
      <w:proofErr w:type="spellEnd"/>
      <w:r w:rsidR="005A00DF">
        <w:t xml:space="preserve"> </w:t>
      </w:r>
      <w:proofErr w:type="spellStart"/>
      <w:r w:rsidR="005A00DF">
        <w:t>Masters</w:t>
      </w:r>
      <w:proofErr w:type="spellEnd"/>
      <w:r w:rsidR="005A00DF">
        <w:t xml:space="preserve">, </w:t>
      </w:r>
      <w:r w:rsidR="00281F33">
        <w:t xml:space="preserve">Invest In Toulouse and Toulouse Business </w:t>
      </w:r>
      <w:proofErr w:type="spellStart"/>
      <w:r w:rsidR="00281F33">
        <w:t>School</w:t>
      </w:r>
      <w:proofErr w:type="spellEnd"/>
      <w:r w:rsidR="00281F33">
        <w:t xml:space="preserve"> a další.</w:t>
      </w:r>
    </w:p>
    <w:p w:rsidR="00620D1E" w:rsidRPr="00BF54E9" w:rsidRDefault="00620D1E" w:rsidP="00EE2DC0">
      <w:pPr>
        <w:spacing w:line="276" w:lineRule="auto"/>
        <w:jc w:val="both"/>
      </w:pPr>
      <w:r>
        <w:t>A ja</w:t>
      </w:r>
      <w:r w:rsidR="00451C65">
        <w:t xml:space="preserve">ké další ceny čekají na vítěze </w:t>
      </w:r>
      <w:r>
        <w:t xml:space="preserve">mezinárodního kola? </w:t>
      </w:r>
    </w:p>
    <w:p w:rsidR="00620D1E" w:rsidRDefault="00451C65" w:rsidP="00EE2DC0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>let</w:t>
      </w:r>
      <w:r w:rsidR="00620D1E">
        <w:t xml:space="preserve"> </w:t>
      </w:r>
      <w:r>
        <w:t>se</w:t>
      </w:r>
      <w:r w:rsidR="00620D1E">
        <w:t> </w:t>
      </w:r>
      <w:proofErr w:type="spellStart"/>
      <w:r w:rsidR="00800ED8">
        <w:fldChar w:fldCharType="begin"/>
      </w:r>
      <w:r w:rsidR="00800ED8">
        <w:instrText xml:space="preserve"> HYPERLINK "https://www.gozerog.com/" </w:instrText>
      </w:r>
      <w:r w:rsidR="00800ED8">
        <w:fldChar w:fldCharType="separate"/>
      </w:r>
      <w:r w:rsidR="00620D1E" w:rsidRPr="00800ED8">
        <w:rPr>
          <w:rStyle w:val="Hypertextovodkaz"/>
        </w:rPr>
        <w:t>Zero</w:t>
      </w:r>
      <w:proofErr w:type="spellEnd"/>
      <w:r w:rsidR="00620D1E" w:rsidRPr="00800ED8">
        <w:rPr>
          <w:rStyle w:val="Hypertextovodkaz"/>
        </w:rPr>
        <w:t xml:space="preserve"> G</w:t>
      </w:r>
      <w:r w:rsidR="00800ED8">
        <w:fldChar w:fldCharType="end"/>
      </w:r>
      <w:r w:rsidR="00620D1E">
        <w:t xml:space="preserve"> </w:t>
      </w:r>
      <w:r>
        <w:t>a možnost vyzkoušet si na vlastní kůži opravdový stav bez tíže</w:t>
      </w:r>
    </w:p>
    <w:p w:rsidR="00620D1E" w:rsidRDefault="00620D1E" w:rsidP="00EE2DC0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>pilotní výcvik A320 Airbus, prostřednictvím něhož</w:t>
      </w:r>
      <w:r w:rsidR="00451C65">
        <w:t xml:space="preserve"> se budou moci </w:t>
      </w:r>
      <w:r>
        <w:t>„dotknout hvězd“</w:t>
      </w:r>
    </w:p>
    <w:p w:rsidR="00620D1E" w:rsidRDefault="00451C65" w:rsidP="00EE2DC0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 xml:space="preserve">poukaz </w:t>
      </w:r>
      <w:r w:rsidR="00BF54E9">
        <w:t xml:space="preserve">100 000 EURO na data </w:t>
      </w:r>
      <w:r w:rsidR="00620D1E">
        <w:t>z družicových snímk</w:t>
      </w:r>
      <w:r w:rsidR="00BF54E9">
        <w:t>ů a na podporu založení start-</w:t>
      </w:r>
      <w:proofErr w:type="spellStart"/>
      <w:r w:rsidR="00BF54E9">
        <w:t>upu</w:t>
      </w:r>
      <w:proofErr w:type="spellEnd"/>
    </w:p>
    <w:p w:rsidR="00620D1E" w:rsidRPr="00D61FCA" w:rsidRDefault="00620D1E" w:rsidP="00EE2DC0">
      <w:pPr>
        <w:pStyle w:val="Odstavecseseznamem"/>
        <w:numPr>
          <w:ilvl w:val="0"/>
          <w:numId w:val="2"/>
        </w:numPr>
        <w:spacing w:line="276" w:lineRule="auto"/>
        <w:jc w:val="both"/>
      </w:pPr>
      <w:proofErr w:type="gramStart"/>
      <w:r>
        <w:t>3-denní</w:t>
      </w:r>
      <w:proofErr w:type="gramEnd"/>
      <w:r>
        <w:t xml:space="preserve"> pobyt na </w:t>
      </w:r>
      <w:r w:rsidRPr="00BF54E9">
        <w:t xml:space="preserve">3-day </w:t>
      </w:r>
      <w:proofErr w:type="spellStart"/>
      <w:r w:rsidRPr="00BF54E9">
        <w:t>European</w:t>
      </w:r>
      <w:proofErr w:type="spellEnd"/>
      <w:r w:rsidRPr="00BF54E9">
        <w:t xml:space="preserve"> </w:t>
      </w:r>
      <w:proofErr w:type="spellStart"/>
      <w:r w:rsidRPr="00BF54E9">
        <w:t>Space</w:t>
      </w:r>
      <w:proofErr w:type="spellEnd"/>
      <w:r w:rsidRPr="00BF54E9">
        <w:t xml:space="preserve"> </w:t>
      </w:r>
      <w:proofErr w:type="spellStart"/>
      <w:r w:rsidRPr="00BF54E9">
        <w:t>Week</w:t>
      </w:r>
      <w:proofErr w:type="spellEnd"/>
      <w:r w:rsidRPr="00BF54E9">
        <w:t xml:space="preserve"> </w:t>
      </w:r>
      <w:proofErr w:type="spellStart"/>
      <w:r w:rsidRPr="00BF54E9">
        <w:t>Conference</w:t>
      </w:r>
      <w:proofErr w:type="spellEnd"/>
      <w:r w:rsidRPr="00BF54E9">
        <w:t xml:space="preserve"> v Marseille, která bude probíhat od 3.-6. 12. 2018</w:t>
      </w:r>
    </w:p>
    <w:p w:rsidR="00620D1E" w:rsidRDefault="00620D1E" w:rsidP="00EE2DC0">
      <w:pPr>
        <w:pStyle w:val="Odstavecseseznamem"/>
        <w:numPr>
          <w:ilvl w:val="0"/>
          <w:numId w:val="2"/>
        </w:numPr>
        <w:spacing w:line="276" w:lineRule="auto"/>
        <w:jc w:val="both"/>
      </w:pPr>
      <w:proofErr w:type="gramStart"/>
      <w:r w:rsidRPr="00BF54E9">
        <w:t>2-denní</w:t>
      </w:r>
      <w:proofErr w:type="gramEnd"/>
      <w:r w:rsidRPr="00BF54E9">
        <w:t xml:space="preserve"> pobyt na zimním summitu EBAN v Lucemburku ve dnech 22.-23. října 2018 + Mentoring </w:t>
      </w:r>
      <w:r w:rsidR="00BF54E9" w:rsidRPr="00BF54E9">
        <w:t xml:space="preserve">od EBAN </w:t>
      </w:r>
      <w:proofErr w:type="spellStart"/>
      <w:r w:rsidR="00BF54E9" w:rsidRPr="00BF54E9">
        <w:t>Space</w:t>
      </w:r>
      <w:proofErr w:type="spellEnd"/>
      <w:r w:rsidR="00BF54E9" w:rsidRPr="00BF54E9">
        <w:t xml:space="preserve"> partnerů + p</w:t>
      </w:r>
      <w:r w:rsidRPr="00BF54E9">
        <w:t xml:space="preserve">rezentace projektu na webové stránce EBAN </w:t>
      </w:r>
      <w:proofErr w:type="spellStart"/>
      <w:r w:rsidRPr="00BF54E9">
        <w:t>Space</w:t>
      </w:r>
      <w:proofErr w:type="spellEnd"/>
    </w:p>
    <w:p w:rsidR="00620D1E" w:rsidRPr="00A801C7" w:rsidRDefault="00BF54E9" w:rsidP="00A801C7">
      <w:pPr>
        <w:spacing w:line="276" w:lineRule="auto"/>
        <w:jc w:val="both"/>
      </w:pPr>
      <w:r>
        <w:t xml:space="preserve">Veškeré informace </w:t>
      </w:r>
      <w:r w:rsidR="00CE6ED8">
        <w:t xml:space="preserve">k soutěži </w:t>
      </w:r>
      <w:proofErr w:type="spellStart"/>
      <w:r w:rsidR="00CE6ED8">
        <w:t>ActInSpace</w:t>
      </w:r>
      <w:proofErr w:type="spellEnd"/>
      <w:r w:rsidR="00CE6ED8">
        <w:t xml:space="preserve"> jsou zveřejněny na webu actinspace</w:t>
      </w:r>
      <w:r w:rsidR="00EE2DC0">
        <w:t>.org,</w:t>
      </w:r>
      <w:r w:rsidR="00CE6ED8">
        <w:t xml:space="preserve"> </w:t>
      </w:r>
      <w:r w:rsidR="00673765">
        <w:t xml:space="preserve">kde </w:t>
      </w:r>
      <w:r w:rsidR="00CE6ED8">
        <w:t xml:space="preserve">v záložce </w:t>
      </w:r>
      <w:hyperlink r:id="rId21" w:history="1">
        <w:r w:rsidR="00E91E79" w:rsidRPr="008041C7">
          <w:rPr>
            <w:rStyle w:val="Hypertextovodkaz"/>
          </w:rPr>
          <w:t>https://actinspace.org/country/czechia</w:t>
        </w:r>
      </w:hyperlink>
      <w:r w:rsidR="00E91E79">
        <w:t xml:space="preserve"> budou postupně zveřejňovány informace k národnímu kolu</w:t>
      </w:r>
      <w:r w:rsidR="00EE2DC0">
        <w:t>.</w:t>
      </w:r>
      <w:r w:rsidR="00CE6ED8">
        <w:t xml:space="preserve"> </w:t>
      </w:r>
    </w:p>
    <w:sectPr w:rsidR="00620D1E" w:rsidRPr="00A80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7556"/>
    <w:multiLevelType w:val="multilevel"/>
    <w:tmpl w:val="5FD4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245D2D"/>
    <w:multiLevelType w:val="hybridMultilevel"/>
    <w:tmpl w:val="5100DCF0"/>
    <w:lvl w:ilvl="0" w:tplc="1228C536">
      <w:numFmt w:val="bullet"/>
      <w:lvlText w:val="-"/>
      <w:lvlJc w:val="left"/>
      <w:pPr>
        <w:ind w:left="720" w:hanging="360"/>
      </w:pPr>
      <w:rPr>
        <w:rFonts w:ascii="Open Sans" w:eastAsiaTheme="minorHAnsi" w:hAnsi="Open Sans" w:cs="Arial" w:hint="default"/>
        <w:color w:val="000000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44"/>
    <w:rsid w:val="00281F33"/>
    <w:rsid w:val="003324D9"/>
    <w:rsid w:val="00451C65"/>
    <w:rsid w:val="004B30AA"/>
    <w:rsid w:val="005A00DF"/>
    <w:rsid w:val="00620D1E"/>
    <w:rsid w:val="006474DA"/>
    <w:rsid w:val="00673765"/>
    <w:rsid w:val="00800ED8"/>
    <w:rsid w:val="008761B9"/>
    <w:rsid w:val="00A801C7"/>
    <w:rsid w:val="00B01944"/>
    <w:rsid w:val="00BA5DBC"/>
    <w:rsid w:val="00BF54E9"/>
    <w:rsid w:val="00C0551A"/>
    <w:rsid w:val="00CE6ED8"/>
    <w:rsid w:val="00D15203"/>
    <w:rsid w:val="00E91E79"/>
    <w:rsid w:val="00EE2DC0"/>
    <w:rsid w:val="00FB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323B13"/>
  <w15:chartTrackingRefBased/>
  <w15:docId w15:val="{2E736546-1045-41A4-873D-2623B523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0194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01944"/>
    <w:pPr>
      <w:spacing w:after="240" w:line="343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0D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20D1E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B30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0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1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ctinspace?lang=cs" TargetMode="External"/><Relationship Id="rId13" Type="http://schemas.openxmlformats.org/officeDocument/2006/relationships/hyperlink" Target="https://www.toulousespaceshow.eu/tss18/" TargetMode="External"/><Relationship Id="rId18" Type="http://schemas.openxmlformats.org/officeDocument/2006/relationships/hyperlink" Target="https://cpz.czu.cz/c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ctinspace.org/country/czechia" TargetMode="External"/><Relationship Id="rId7" Type="http://schemas.openxmlformats.org/officeDocument/2006/relationships/image" Target="media/image2.jpg"/><Relationship Id="rId12" Type="http://schemas.openxmlformats.org/officeDocument/2006/relationships/hyperlink" Target="https://www.esa.int/ESA" TargetMode="External"/><Relationship Id="rId17" Type="http://schemas.openxmlformats.org/officeDocument/2006/relationships/hyperlink" Target="http://kit.pef.czu.c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sa-bic.cz/" TargetMode="External"/><Relationship Id="rId20" Type="http://schemas.openxmlformats.org/officeDocument/2006/relationships/hyperlink" Target="http://www.czechspaceyear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vents/170680560427268/?active_tab=discussion" TargetMode="External"/><Relationship Id="rId11" Type="http://schemas.openxmlformats.org/officeDocument/2006/relationships/hyperlink" Target="https://cnes.fr/en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czechinvest.org/cz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ctinspace.org/" TargetMode="External"/><Relationship Id="rId19" Type="http://schemas.openxmlformats.org/officeDocument/2006/relationships/hyperlink" Target="http://www.czechspaceyear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czu.cz/c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491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Remešová Lucie</dc:creator>
  <cp:keywords/>
  <dc:description/>
  <cp:lastModifiedBy>Kubicová Tereza</cp:lastModifiedBy>
  <cp:revision>6</cp:revision>
  <dcterms:created xsi:type="dcterms:W3CDTF">2018-05-04T13:38:00Z</dcterms:created>
  <dcterms:modified xsi:type="dcterms:W3CDTF">2018-05-16T16:15:00Z</dcterms:modified>
</cp:coreProperties>
</file>